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B660" w14:textId="2AC7AE8E" w:rsidR="00D742F1" w:rsidRPr="008738BD" w:rsidRDefault="00D742F1" w:rsidP="005E726F">
      <w:pPr>
        <w:rPr>
          <w:rFonts w:ascii="MS UI Gothic" w:eastAsia="MS UI Gothic" w:hAnsi="MS UI Gothic"/>
          <w:bCs/>
          <w:kern w:val="0"/>
        </w:rPr>
      </w:pPr>
      <w:r w:rsidRPr="008738BD">
        <w:rPr>
          <w:rFonts w:ascii="MS UI Gothic" w:eastAsia="MS UI Gothic" w:hAnsi="MS UI Gothic"/>
          <w:bCs/>
        </w:rPr>
        <w:t>[</w:t>
      </w:r>
      <w:r w:rsidR="008738BD" w:rsidRPr="008738BD">
        <w:rPr>
          <w:rFonts w:ascii="MS UI Gothic" w:eastAsia="MS UI Gothic" w:hAnsi="MS UI Gothic" w:hint="eastAsia"/>
          <w:bCs/>
        </w:rPr>
        <w:t>Presenting Author</w:t>
      </w:r>
      <w:r w:rsidRPr="008738BD">
        <w:rPr>
          <w:rFonts w:ascii="MS UI Gothic" w:eastAsia="MS UI Gothic" w:hAnsi="MS UI Gothic"/>
          <w:bCs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7691"/>
      </w:tblGrid>
      <w:tr w:rsidR="00D742F1" w:rsidRPr="00234BED" w14:paraId="53D77561" w14:textId="77777777" w:rsidTr="008738BD">
        <w:trPr>
          <w:trHeight w:val="344"/>
        </w:trPr>
        <w:tc>
          <w:tcPr>
            <w:tcW w:w="1513" w:type="dxa"/>
            <w:vAlign w:val="center"/>
          </w:tcPr>
          <w:p w14:paraId="0B174E81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N</w:t>
            </w:r>
            <w:r w:rsidRPr="00234BED">
              <w:rPr>
                <w:rFonts w:ascii="MS UI Gothic" w:eastAsia="MS UI Gothic" w:hAnsi="MS UI Gothic"/>
                <w:kern w:val="0"/>
              </w:rPr>
              <w:t>ame</w:t>
            </w:r>
          </w:p>
        </w:tc>
        <w:tc>
          <w:tcPr>
            <w:tcW w:w="7691" w:type="dxa"/>
            <w:vAlign w:val="center"/>
          </w:tcPr>
          <w:p w14:paraId="182B653C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3C158E16" w14:textId="77777777" w:rsidTr="008738BD">
        <w:trPr>
          <w:trHeight w:val="411"/>
        </w:trPr>
        <w:tc>
          <w:tcPr>
            <w:tcW w:w="1513" w:type="dxa"/>
            <w:vAlign w:val="center"/>
          </w:tcPr>
          <w:p w14:paraId="4F8C168A" w14:textId="4980357B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proofErr w:type="spellStart"/>
            <w:r w:rsidRPr="00234BED">
              <w:rPr>
                <w:rFonts w:ascii="MS UI Gothic" w:eastAsia="MS UI Gothic" w:hAnsi="MS UI Gothic" w:hint="eastAsia"/>
                <w:kern w:val="0"/>
              </w:rPr>
              <w:t>A</w:t>
            </w:r>
            <w:r w:rsidRPr="00234BED">
              <w:rPr>
                <w:rFonts w:ascii="MS UI Gothic" w:eastAsia="MS UI Gothic" w:hAnsi="MS UI Gothic"/>
                <w:kern w:val="0"/>
              </w:rPr>
              <w:t>ffiliatio</w:t>
            </w:r>
            <w:proofErr w:type="spellEnd"/>
          </w:p>
        </w:tc>
        <w:tc>
          <w:tcPr>
            <w:tcW w:w="7691" w:type="dxa"/>
            <w:vAlign w:val="center"/>
          </w:tcPr>
          <w:p w14:paraId="4C4988E5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65903EB6" w14:textId="77777777" w:rsidTr="008738BD">
        <w:trPr>
          <w:trHeight w:val="429"/>
        </w:trPr>
        <w:tc>
          <w:tcPr>
            <w:tcW w:w="1513" w:type="dxa"/>
            <w:vAlign w:val="center"/>
          </w:tcPr>
          <w:p w14:paraId="397FBDCD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T</w:t>
            </w:r>
            <w:r w:rsidRPr="00234BED">
              <w:rPr>
                <w:rFonts w:ascii="MS UI Gothic" w:eastAsia="MS UI Gothic" w:hAnsi="MS UI Gothic"/>
                <w:kern w:val="0"/>
              </w:rPr>
              <w:t>el</w:t>
            </w:r>
          </w:p>
        </w:tc>
        <w:tc>
          <w:tcPr>
            <w:tcW w:w="7691" w:type="dxa"/>
            <w:vAlign w:val="center"/>
          </w:tcPr>
          <w:p w14:paraId="74A12834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16872860" w14:textId="77777777" w:rsidTr="008738BD">
        <w:trPr>
          <w:trHeight w:val="426"/>
        </w:trPr>
        <w:tc>
          <w:tcPr>
            <w:tcW w:w="1513" w:type="dxa"/>
            <w:vAlign w:val="center"/>
          </w:tcPr>
          <w:p w14:paraId="43FE4934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E</w:t>
            </w:r>
            <w:r w:rsidRPr="00234BED">
              <w:rPr>
                <w:rFonts w:ascii="MS UI Gothic" w:eastAsia="MS UI Gothic" w:hAnsi="MS UI Gothic"/>
                <w:kern w:val="0"/>
              </w:rPr>
              <w:t>-mail</w:t>
            </w:r>
          </w:p>
        </w:tc>
        <w:tc>
          <w:tcPr>
            <w:tcW w:w="7691" w:type="dxa"/>
            <w:vAlign w:val="center"/>
          </w:tcPr>
          <w:p w14:paraId="0D4B22EA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</w:tbl>
    <w:p w14:paraId="5A24BBA5" w14:textId="77777777" w:rsidR="00D742F1" w:rsidRDefault="00D742F1" w:rsidP="005E726F">
      <w:pPr>
        <w:rPr>
          <w:rFonts w:ascii="MS UI Gothic" w:eastAsia="MS UI Gothic" w:hAnsi="MS UI Gothic"/>
          <w:kern w:val="0"/>
        </w:rPr>
      </w:pPr>
    </w:p>
    <w:p w14:paraId="273DEE01" w14:textId="2E9ACE14" w:rsidR="008738BD" w:rsidRDefault="008738BD" w:rsidP="005E726F">
      <w:pPr>
        <w:rPr>
          <w:rFonts w:ascii="MS UI Gothic" w:eastAsia="MS UI Gothic" w:hAnsi="MS UI Gothic" w:hint="eastAsia"/>
          <w:bCs/>
        </w:rPr>
      </w:pPr>
      <w:r w:rsidRPr="008738BD">
        <w:rPr>
          <w:rFonts w:ascii="MS UI Gothic" w:eastAsia="MS UI Gothic" w:hAnsi="MS UI Gothic"/>
          <w:bCs/>
        </w:rPr>
        <w:t>[Presentation Method</w:t>
      </w:r>
      <w:r>
        <w:rPr>
          <w:rFonts w:ascii="MS UI Gothic" w:eastAsia="MS UI Gothic" w:hAnsi="MS UI Gothic" w:hint="eastAsia"/>
          <w:bCs/>
        </w:rPr>
        <w:t xml:space="preserve">]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8532"/>
      </w:tblGrid>
      <w:tr w:rsidR="008738BD" w:rsidRPr="00FC72CD" w14:paraId="56169362" w14:textId="77777777" w:rsidTr="00A30152">
        <w:tc>
          <w:tcPr>
            <w:tcW w:w="704" w:type="dxa"/>
          </w:tcPr>
          <w:p w14:paraId="70E80F24" w14:textId="614F48C2" w:rsidR="008738BD" w:rsidRPr="008738BD" w:rsidRDefault="008738BD" w:rsidP="00A30152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038" w:type="dxa"/>
          </w:tcPr>
          <w:p w14:paraId="1199D895" w14:textId="77777777" w:rsidR="008738BD" w:rsidRPr="008738BD" w:rsidRDefault="008738BD" w:rsidP="00A30152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 xml:space="preserve">Research </w:t>
            </w:r>
            <w:r w:rsidRPr="008738BD">
              <w:rPr>
                <w:rFonts w:ascii="MS UI Gothic" w:eastAsia="MS UI Gothic" w:hAnsi="MS UI Gothic" w:hint="eastAsia"/>
              </w:rPr>
              <w:t>P</w:t>
            </w:r>
            <w:r w:rsidRPr="008738BD">
              <w:rPr>
                <w:rFonts w:ascii="MS UI Gothic" w:eastAsia="MS UI Gothic" w:hAnsi="MS UI Gothic"/>
              </w:rPr>
              <w:t>resentation</w:t>
            </w:r>
          </w:p>
        </w:tc>
      </w:tr>
      <w:tr w:rsidR="008738BD" w:rsidRPr="00FC72CD" w14:paraId="6FC28728" w14:textId="77777777" w:rsidTr="00A30152">
        <w:tc>
          <w:tcPr>
            <w:tcW w:w="704" w:type="dxa"/>
          </w:tcPr>
          <w:p w14:paraId="3B210CD7" w14:textId="39A7270C" w:rsidR="008738BD" w:rsidRPr="008738BD" w:rsidRDefault="008738BD" w:rsidP="00A30152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038" w:type="dxa"/>
          </w:tcPr>
          <w:p w14:paraId="7DF65FB4" w14:textId="77777777" w:rsidR="008738BD" w:rsidRPr="008738BD" w:rsidRDefault="008738BD" w:rsidP="00A30152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Nightmare Case</w:t>
            </w:r>
            <w:r w:rsidRPr="008738BD">
              <w:rPr>
                <w:rFonts w:ascii="MS UI Gothic" w:eastAsia="MS UI Gothic" w:hAnsi="MS UI Gothic" w:hint="eastAsia"/>
              </w:rPr>
              <w:t xml:space="preserve"> (PCI, EVT, SHD)</w:t>
            </w:r>
          </w:p>
        </w:tc>
      </w:tr>
      <w:tr w:rsidR="008738BD" w:rsidRPr="00FC72CD" w14:paraId="18A37708" w14:textId="77777777" w:rsidTr="00A30152">
        <w:tc>
          <w:tcPr>
            <w:tcW w:w="704" w:type="dxa"/>
          </w:tcPr>
          <w:p w14:paraId="14C7F2A9" w14:textId="5C91D8C4" w:rsidR="008738BD" w:rsidRPr="008738BD" w:rsidRDefault="008738BD" w:rsidP="00A30152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038" w:type="dxa"/>
          </w:tcPr>
          <w:p w14:paraId="55B4EAE0" w14:textId="77777777" w:rsidR="008738BD" w:rsidRPr="008738BD" w:rsidRDefault="008738BD" w:rsidP="00A30152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 w:hint="eastAsia"/>
              </w:rPr>
              <w:t>Case Report</w:t>
            </w:r>
          </w:p>
        </w:tc>
      </w:tr>
    </w:tbl>
    <w:p w14:paraId="2FD6C7DD" w14:textId="77777777" w:rsidR="008738BD" w:rsidRDefault="008738BD" w:rsidP="005E726F">
      <w:pPr>
        <w:rPr>
          <w:rFonts w:ascii="MS UI Gothic" w:eastAsia="MS UI Gothic" w:hAnsi="MS UI Gothic"/>
          <w:bCs/>
        </w:rPr>
      </w:pPr>
    </w:p>
    <w:p w14:paraId="78DCEACC" w14:textId="0F9CA7D6" w:rsidR="008738BD" w:rsidRDefault="008738BD" w:rsidP="008738BD">
      <w:pPr>
        <w:rPr>
          <w:rFonts w:ascii="MS UI Gothic" w:eastAsia="MS UI Gothic" w:hAnsi="MS UI Gothic"/>
          <w:bCs/>
        </w:rPr>
      </w:pPr>
      <w:r w:rsidRPr="008738BD">
        <w:rPr>
          <w:rFonts w:ascii="MS UI Gothic" w:eastAsia="MS UI Gothic" w:hAnsi="MS UI Gothic"/>
          <w:bCs/>
        </w:rPr>
        <w:t>[Category for Free Paper</w:t>
      </w:r>
      <w:r>
        <w:rPr>
          <w:rFonts w:ascii="MS UI Gothic" w:eastAsia="MS UI Gothic" w:hAnsi="MS UI Gothic" w:hint="eastAsia"/>
          <w:bCs/>
        </w:rPr>
        <w:t>]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8"/>
        <w:gridCol w:w="3969"/>
        <w:gridCol w:w="236"/>
        <w:gridCol w:w="425"/>
        <w:gridCol w:w="4106"/>
      </w:tblGrid>
      <w:tr w:rsidR="005D596F" w:rsidRPr="008738BD" w14:paraId="5BD89D71" w14:textId="03541FDD" w:rsidTr="005D596F">
        <w:tc>
          <w:tcPr>
            <w:tcW w:w="468" w:type="dxa"/>
          </w:tcPr>
          <w:p w14:paraId="2315925F" w14:textId="5B33D74A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0D9D0515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Access site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52169A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5172219E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4D57259F" w14:textId="550C2DED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Heart failure</w:t>
            </w:r>
          </w:p>
        </w:tc>
      </w:tr>
      <w:tr w:rsidR="005D596F" w:rsidRPr="008738BD" w14:paraId="312DB3DC" w14:textId="234B116B" w:rsidTr="005D596F">
        <w:tc>
          <w:tcPr>
            <w:tcW w:w="468" w:type="dxa"/>
          </w:tcPr>
          <w:p w14:paraId="201CD557" w14:textId="6ED722DF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0D31238E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ACS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D7BB98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394C5397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11E7F962" w14:textId="4F4ACF4A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Hemostasis</w:t>
            </w:r>
          </w:p>
        </w:tc>
      </w:tr>
      <w:tr w:rsidR="005D596F" w:rsidRPr="008738BD" w14:paraId="5185BAC7" w14:textId="0B56F155" w:rsidTr="005D596F">
        <w:tc>
          <w:tcPr>
            <w:tcW w:w="468" w:type="dxa"/>
          </w:tcPr>
          <w:p w14:paraId="4159DE61" w14:textId="4E61C1EB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2FB518D0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Antithrombotic therapy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F6280C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7B8C5BAA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2174FD5B" w14:textId="03FF1CD5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ICD/CRT/PM/Electrophysiology</w:t>
            </w:r>
          </w:p>
        </w:tc>
      </w:tr>
      <w:tr w:rsidR="005D596F" w:rsidRPr="008738BD" w14:paraId="66386F83" w14:textId="20285DBC" w:rsidTr="005D596F">
        <w:tc>
          <w:tcPr>
            <w:tcW w:w="468" w:type="dxa"/>
          </w:tcPr>
          <w:p w14:paraId="125B4E9F" w14:textId="1759266C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53E3D392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Aortic valve intervention (TAVI/BAV)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B276DB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329E2176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47A0A853" w14:textId="6D01CDC6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Intracoronary imaging</w:t>
            </w:r>
          </w:p>
        </w:tc>
      </w:tr>
      <w:tr w:rsidR="005D596F" w:rsidRPr="008738BD" w14:paraId="7272F1E5" w14:textId="79664660" w:rsidTr="005D596F">
        <w:tc>
          <w:tcPr>
            <w:tcW w:w="468" w:type="dxa"/>
          </w:tcPr>
          <w:p w14:paraId="1E1AEEE0" w14:textId="5223ACBD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0A4ACBA3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CABG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95AC34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17987214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63A6C2FD" w14:textId="7940202F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Mechanical circulatory support</w:t>
            </w:r>
          </w:p>
        </w:tc>
      </w:tr>
      <w:tr w:rsidR="005D596F" w:rsidRPr="008738BD" w14:paraId="1D83E334" w14:textId="0F935654" w:rsidTr="005D596F">
        <w:tc>
          <w:tcPr>
            <w:tcW w:w="468" w:type="dxa"/>
          </w:tcPr>
          <w:p w14:paraId="3EB6DB8C" w14:textId="3DA6AEA5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08115F5B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Calcified lesion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A32190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65133778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22639601" w14:textId="2C1FA3A3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Mitral valve intervention</w:t>
            </w:r>
          </w:p>
        </w:tc>
      </w:tr>
      <w:tr w:rsidR="005D596F" w:rsidRPr="008738BD" w14:paraId="4D12ED6F" w14:textId="617E74C2" w:rsidTr="005D596F">
        <w:tc>
          <w:tcPr>
            <w:tcW w:w="468" w:type="dxa"/>
          </w:tcPr>
          <w:p w14:paraId="67AFFDC2" w14:textId="3E86BD91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65A6DA55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Cardiomyopathy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DBB782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21435A19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4B5232DB" w14:textId="54D561BB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Non-invasive testing</w:t>
            </w:r>
          </w:p>
        </w:tc>
      </w:tr>
      <w:tr w:rsidR="005D596F" w:rsidRPr="008738BD" w14:paraId="64146A8C" w14:textId="2B75E97B" w:rsidTr="005D596F">
        <w:tc>
          <w:tcPr>
            <w:tcW w:w="468" w:type="dxa"/>
          </w:tcPr>
          <w:p w14:paraId="6A2B8D25" w14:textId="52234468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23D2ABC5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Cardiovascular risk factors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73C689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5F698776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658AD911" w14:textId="191321A5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Pathology</w:t>
            </w:r>
          </w:p>
        </w:tc>
      </w:tr>
      <w:tr w:rsidR="005D596F" w:rsidRPr="008738BD" w14:paraId="730DEDE5" w14:textId="1AB642A9" w:rsidTr="005D596F">
        <w:tc>
          <w:tcPr>
            <w:tcW w:w="468" w:type="dxa"/>
          </w:tcPr>
          <w:p w14:paraId="7E486FB9" w14:textId="2E0436BA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3BF2F781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CKD/HD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E7D192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0E141D75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5D280CEF" w14:textId="0DFE8133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PCI devices</w:t>
            </w:r>
          </w:p>
        </w:tc>
      </w:tr>
      <w:tr w:rsidR="005D596F" w:rsidRPr="008738BD" w14:paraId="3C1AB74A" w14:textId="648507DC" w:rsidTr="005D596F">
        <w:tc>
          <w:tcPr>
            <w:tcW w:w="468" w:type="dxa"/>
          </w:tcPr>
          <w:p w14:paraId="786C68D1" w14:textId="72B45B74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71FE193A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Closure device (PFO, ASD, LAAO, PDA)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E58461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7C2F2256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5E8B775C" w14:textId="77AF353A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Peripheral artery disease</w:t>
            </w:r>
          </w:p>
        </w:tc>
      </w:tr>
      <w:tr w:rsidR="005D596F" w:rsidRPr="008738BD" w14:paraId="7BF38C4D" w14:textId="276EE89A" w:rsidTr="005D596F">
        <w:tc>
          <w:tcPr>
            <w:tcW w:w="468" w:type="dxa"/>
          </w:tcPr>
          <w:p w14:paraId="67F6570A" w14:textId="0C2561D6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70760D92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CLTI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D14051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73C96D63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64DE302A" w14:textId="1799D8A6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PTSMA (alcohol septal ablation)</w:t>
            </w:r>
          </w:p>
        </w:tc>
      </w:tr>
      <w:tr w:rsidR="005D596F" w:rsidRPr="008738BD" w14:paraId="2460B2DC" w14:textId="3AEA9B64" w:rsidTr="005D596F">
        <w:tc>
          <w:tcPr>
            <w:tcW w:w="468" w:type="dxa"/>
          </w:tcPr>
          <w:p w14:paraId="495A6653" w14:textId="1127096A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2C145DD6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Complex PCI/complex lesions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5BACDF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04661AE5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555826E4" w14:textId="04192569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Pulmonary embolism/DVT/</w:t>
            </w:r>
            <w:proofErr w:type="spellStart"/>
            <w:r w:rsidRPr="008738BD">
              <w:rPr>
                <w:rFonts w:ascii="MS UI Gothic" w:eastAsia="MS UI Gothic" w:hAnsi="MS UI Gothic"/>
              </w:rPr>
              <w:t>venouse</w:t>
            </w:r>
            <w:proofErr w:type="spellEnd"/>
            <w:r w:rsidRPr="008738BD">
              <w:rPr>
                <w:rFonts w:ascii="MS UI Gothic" w:eastAsia="MS UI Gothic" w:hAnsi="MS UI Gothic"/>
              </w:rPr>
              <w:t xml:space="preserve"> disease</w:t>
            </w:r>
          </w:p>
        </w:tc>
      </w:tr>
      <w:tr w:rsidR="005D596F" w:rsidRPr="008738BD" w14:paraId="2018F5D9" w14:textId="31D8D152" w:rsidTr="005D596F">
        <w:tc>
          <w:tcPr>
            <w:tcW w:w="468" w:type="dxa"/>
          </w:tcPr>
          <w:p w14:paraId="2CBA6CC7" w14:textId="21A0E39A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06EBD361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Complications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F36969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336B560F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65E2FE1E" w14:textId="53BCDD19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Pulmonary hypertension/BPA</w:t>
            </w:r>
          </w:p>
        </w:tc>
      </w:tr>
      <w:tr w:rsidR="005D596F" w:rsidRPr="008738BD" w14:paraId="4A897752" w14:textId="503BC21A" w:rsidTr="005D596F">
        <w:tc>
          <w:tcPr>
            <w:tcW w:w="468" w:type="dxa"/>
          </w:tcPr>
          <w:p w14:paraId="789C55DA" w14:textId="34485859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20968C1A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Congenital heart disease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ADEC31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72D27D4A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1F924D4B" w14:textId="0F7AEB84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Radiation exposure</w:t>
            </w:r>
          </w:p>
        </w:tc>
      </w:tr>
      <w:tr w:rsidR="005D596F" w:rsidRPr="008738BD" w14:paraId="0642EAB4" w14:textId="4AABF4A9" w:rsidTr="005D596F">
        <w:tc>
          <w:tcPr>
            <w:tcW w:w="468" w:type="dxa"/>
          </w:tcPr>
          <w:p w14:paraId="16B34F45" w14:textId="56721A29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77F4D2AB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Coronary physiology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E23CE6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532167D8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41D5DCFF" w14:textId="79A9DBD9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 xml:space="preserve">Renal </w:t>
            </w:r>
            <w:proofErr w:type="spellStart"/>
            <w:r w:rsidRPr="008738BD">
              <w:rPr>
                <w:rFonts w:ascii="MS UI Gothic" w:eastAsia="MS UI Gothic" w:hAnsi="MS UI Gothic"/>
              </w:rPr>
              <w:t>denavation</w:t>
            </w:r>
            <w:proofErr w:type="spellEnd"/>
          </w:p>
        </w:tc>
      </w:tr>
      <w:tr w:rsidR="005D596F" w:rsidRPr="008738BD" w14:paraId="5373383C" w14:textId="448C082A" w:rsidTr="005D596F">
        <w:tc>
          <w:tcPr>
            <w:tcW w:w="468" w:type="dxa"/>
          </w:tcPr>
          <w:p w14:paraId="5032A32D" w14:textId="726269D6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41AAE07F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Coronary vasospasm/CMD/INOCA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D1BFC0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799EEDE9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4B2211D1" w14:textId="04641D2E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Restenosis/stent (scaffold) thrombosis</w:t>
            </w:r>
          </w:p>
        </w:tc>
      </w:tr>
      <w:tr w:rsidR="005D596F" w:rsidRPr="008738BD" w14:paraId="6F461B1F" w14:textId="7512619A" w:rsidTr="005D596F">
        <w:tc>
          <w:tcPr>
            <w:tcW w:w="468" w:type="dxa"/>
          </w:tcPr>
          <w:p w14:paraId="0641364F" w14:textId="448339DE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0ECD2661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CTO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0D54E0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3B1E6F84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5D37599D" w14:textId="0FC01F3E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Secondary prevention/medical treatment</w:t>
            </w:r>
          </w:p>
        </w:tc>
      </w:tr>
      <w:tr w:rsidR="005D596F" w:rsidRPr="008738BD" w14:paraId="760AE586" w14:textId="2F75C1DD" w:rsidTr="005D596F">
        <w:tc>
          <w:tcPr>
            <w:tcW w:w="468" w:type="dxa"/>
          </w:tcPr>
          <w:p w14:paraId="6F8B63D4" w14:textId="794FCEB0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5181A7B0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Economy/cost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3A411B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03257184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539B0F5B" w14:textId="587B4378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Takotsubo syndrome</w:t>
            </w:r>
          </w:p>
        </w:tc>
      </w:tr>
      <w:tr w:rsidR="005D596F" w:rsidRPr="008738BD" w14:paraId="2C1F4D84" w14:textId="7EA8E840" w:rsidTr="005D596F">
        <w:tc>
          <w:tcPr>
            <w:tcW w:w="468" w:type="dxa"/>
          </w:tcPr>
          <w:p w14:paraId="1B1436AD" w14:textId="05B93C5D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71823B06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Emergency care/cardiogenic shock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A59E28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</w:tcPr>
          <w:p w14:paraId="32B42482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</w:tcPr>
          <w:p w14:paraId="30E2E96B" w14:textId="0BD84A68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Tricuspid valve intervention</w:t>
            </w:r>
          </w:p>
        </w:tc>
      </w:tr>
      <w:tr w:rsidR="005D596F" w:rsidRPr="008738BD" w14:paraId="27846502" w14:textId="0C21859E" w:rsidTr="005D596F">
        <w:tc>
          <w:tcPr>
            <w:tcW w:w="468" w:type="dxa"/>
          </w:tcPr>
          <w:p w14:paraId="47ED9001" w14:textId="2E4D6A2B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7FBA420A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Epidemiology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CFA9EA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C1A46BA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7D0FA668" w14:textId="03AB3C45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Others</w:t>
            </w:r>
          </w:p>
        </w:tc>
      </w:tr>
      <w:tr w:rsidR="005D596F" w:rsidRPr="008738BD" w14:paraId="67BC1E4D" w14:textId="5C6FE3D5" w:rsidTr="005D596F">
        <w:tc>
          <w:tcPr>
            <w:tcW w:w="468" w:type="dxa"/>
          </w:tcPr>
          <w:p w14:paraId="1D23BC72" w14:textId="6AEEB7CE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7F011629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EVT (LEAD)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962063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5E32AEE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  <w:tcBorders>
              <w:left w:val="nil"/>
              <w:bottom w:val="nil"/>
              <w:right w:val="nil"/>
            </w:tcBorders>
          </w:tcPr>
          <w:p w14:paraId="4B844C8D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</w:tr>
      <w:tr w:rsidR="005D596F" w:rsidRPr="008738BD" w14:paraId="0D12D001" w14:textId="2D79A5D3" w:rsidTr="005D596F">
        <w:tc>
          <w:tcPr>
            <w:tcW w:w="468" w:type="dxa"/>
          </w:tcPr>
          <w:p w14:paraId="36E3501B" w14:textId="630E3EEA" w:rsidR="005D596F" w:rsidRPr="008738BD" w:rsidRDefault="005D596F" w:rsidP="005D596F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</w:tcPr>
          <w:p w14:paraId="4984F75F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  <w:r w:rsidRPr="008738BD">
              <w:rPr>
                <w:rFonts w:ascii="MS UI Gothic" w:eastAsia="MS UI Gothic" w:hAnsi="MS UI Gothic"/>
              </w:rPr>
              <w:t>EVT (other than LEAD)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95EBDDE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734871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EDB5902" w14:textId="77777777" w:rsidR="005D596F" w:rsidRPr="008738BD" w:rsidRDefault="005D596F" w:rsidP="005D596F">
            <w:pPr>
              <w:rPr>
                <w:rFonts w:ascii="MS UI Gothic" w:eastAsia="MS UI Gothic" w:hAnsi="MS UI Gothic"/>
              </w:rPr>
            </w:pPr>
          </w:p>
        </w:tc>
      </w:tr>
    </w:tbl>
    <w:p w14:paraId="65646857" w14:textId="77777777" w:rsidR="008738BD" w:rsidRDefault="008738BD" w:rsidP="005E726F">
      <w:pPr>
        <w:rPr>
          <w:rFonts w:ascii="MS UI Gothic" w:eastAsia="MS UI Gothic" w:hAnsi="MS UI Gothic" w:hint="eastAsia"/>
          <w:kern w:val="0"/>
        </w:rPr>
      </w:pPr>
    </w:p>
    <w:p w14:paraId="715C225D" w14:textId="76450DC6" w:rsidR="00592C86" w:rsidRP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t>[Title</w:t>
      </w:r>
      <w:r w:rsidR="008738BD">
        <w:rPr>
          <w:rFonts w:ascii="MS UI Gothic" w:eastAsia="MS UI Gothic" w:hAnsi="MS UI Gothic" w:hint="eastAsia"/>
        </w:rPr>
        <w:t xml:space="preserve"> of Abstract</w:t>
      </w:r>
      <w:r w:rsidRPr="00592C86">
        <w:rPr>
          <w:rFonts w:ascii="MS UI Gothic" w:eastAsia="MS UI Gothic" w:hAnsi="MS UI Gothic"/>
        </w:rPr>
        <w:t xml:space="preserve">: less than </w:t>
      </w:r>
      <w:r>
        <w:rPr>
          <w:rFonts w:ascii="MS UI Gothic" w:eastAsia="MS UI Gothic" w:hAnsi="MS UI Gothic"/>
        </w:rPr>
        <w:t>20</w:t>
      </w:r>
      <w:r w:rsidRPr="00592C86">
        <w:rPr>
          <w:rFonts w:ascii="MS UI Gothic" w:eastAsia="MS UI Gothic" w:hAnsi="MS UI Gothic"/>
        </w:rPr>
        <w:t xml:space="preserve"> </w:t>
      </w:r>
      <w:r>
        <w:rPr>
          <w:rFonts w:ascii="MS UI Gothic" w:eastAsia="MS UI Gothic" w:hAnsi="MS UI Gothic"/>
        </w:rPr>
        <w:t>word</w:t>
      </w:r>
      <w:r w:rsidRPr="00592C86">
        <w:rPr>
          <w:rFonts w:ascii="MS UI Gothic" w:eastAsia="MS UI Gothic" w:hAnsi="MS UI Gothic"/>
        </w:rPr>
        <w:t>s]</w:t>
      </w:r>
    </w:p>
    <w:p w14:paraId="769F2EA3" w14:textId="77777777" w:rsidR="00592C86" w:rsidRDefault="00592C86" w:rsidP="00592C86">
      <w:pPr>
        <w:rPr>
          <w:rFonts w:ascii="MS UI Gothic" w:eastAsia="MS UI Gothic" w:hAnsi="MS UI Gothic"/>
        </w:rPr>
      </w:pPr>
    </w:p>
    <w:p w14:paraId="53CD0FEF" w14:textId="77777777" w:rsidR="00D22CEB" w:rsidRPr="00592C86" w:rsidRDefault="00D22CEB" w:rsidP="00592C86">
      <w:pPr>
        <w:rPr>
          <w:rFonts w:ascii="MS UI Gothic" w:eastAsia="MS UI Gothic" w:hAnsi="MS UI Gothic"/>
        </w:rPr>
      </w:pPr>
    </w:p>
    <w:p w14:paraId="7CE9333D" w14:textId="0C2AEED8" w:rsidR="00592C86" w:rsidRP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lastRenderedPageBreak/>
        <w:t>[</w:t>
      </w:r>
      <w:r w:rsidR="008738BD">
        <w:rPr>
          <w:rFonts w:ascii="MS UI Gothic" w:eastAsia="MS UI Gothic" w:hAnsi="MS UI Gothic" w:hint="eastAsia"/>
        </w:rPr>
        <w:t>Co-</w:t>
      </w:r>
      <w:proofErr w:type="spellStart"/>
      <w:r w:rsidR="008738BD">
        <w:rPr>
          <w:rFonts w:ascii="MS UI Gothic" w:eastAsia="MS UI Gothic" w:hAnsi="MS UI Gothic" w:hint="eastAsia"/>
        </w:rPr>
        <w:t>authers</w:t>
      </w:r>
      <w:proofErr w:type="spellEnd"/>
      <w:r w:rsidRPr="00592C86">
        <w:rPr>
          <w:rFonts w:ascii="MS UI Gothic" w:eastAsia="MS UI Gothic" w:hAnsi="MS UI Gothic"/>
        </w:rPr>
        <w:t>]</w:t>
      </w:r>
    </w:p>
    <w:p w14:paraId="195FAF30" w14:textId="77777777" w:rsidR="00592C86" w:rsidRDefault="00592C86" w:rsidP="00592C86">
      <w:pPr>
        <w:rPr>
          <w:rFonts w:ascii="MS UI Gothic" w:eastAsia="MS UI Gothic" w:hAnsi="MS UI Gothic"/>
        </w:rPr>
      </w:pPr>
    </w:p>
    <w:p w14:paraId="06D07A04" w14:textId="77777777" w:rsidR="00D22CEB" w:rsidRPr="00592C86" w:rsidRDefault="00D22CEB" w:rsidP="00592C86">
      <w:pPr>
        <w:rPr>
          <w:rFonts w:ascii="MS UI Gothic" w:eastAsia="MS UI Gothic" w:hAnsi="MS UI Gothic"/>
        </w:rPr>
      </w:pPr>
    </w:p>
    <w:p w14:paraId="06E59A10" w14:textId="104F4996" w:rsidR="00592C86" w:rsidRP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t>[</w:t>
      </w:r>
      <w:r w:rsidR="008738BD">
        <w:rPr>
          <w:rFonts w:ascii="MS UI Gothic" w:eastAsia="MS UI Gothic" w:hAnsi="MS UI Gothic" w:hint="eastAsia"/>
        </w:rPr>
        <w:t>Co-</w:t>
      </w:r>
      <w:proofErr w:type="spellStart"/>
      <w:r w:rsidR="008738BD">
        <w:rPr>
          <w:rFonts w:ascii="MS UI Gothic" w:eastAsia="MS UI Gothic" w:hAnsi="MS UI Gothic" w:hint="eastAsia"/>
        </w:rPr>
        <w:t>authers</w:t>
      </w:r>
      <w:proofErr w:type="spellEnd"/>
      <w:r w:rsidR="008738BD">
        <w:rPr>
          <w:rFonts w:ascii="MS UI Gothic" w:eastAsia="MS UI Gothic" w:hAnsi="MS UI Gothic"/>
        </w:rPr>
        <w:t>’</w:t>
      </w:r>
      <w:r w:rsidRPr="00592C86">
        <w:rPr>
          <w:rFonts w:ascii="MS UI Gothic" w:eastAsia="MS UI Gothic" w:hAnsi="MS UI Gothic"/>
        </w:rPr>
        <w:t xml:space="preserve"> Affiliation]</w:t>
      </w:r>
    </w:p>
    <w:p w14:paraId="31540A8A" w14:textId="77777777" w:rsidR="00592C86" w:rsidRDefault="00592C86" w:rsidP="00592C86">
      <w:pPr>
        <w:rPr>
          <w:rFonts w:ascii="MS UI Gothic" w:eastAsia="MS UI Gothic" w:hAnsi="MS UI Gothic"/>
        </w:rPr>
      </w:pPr>
    </w:p>
    <w:p w14:paraId="002528DA" w14:textId="77777777" w:rsidR="00D22CEB" w:rsidRPr="00592C86" w:rsidRDefault="00D22CEB" w:rsidP="00592C86">
      <w:pPr>
        <w:rPr>
          <w:rFonts w:ascii="MS UI Gothic" w:eastAsia="MS UI Gothic" w:hAnsi="MS UI Gothic"/>
        </w:rPr>
      </w:pPr>
    </w:p>
    <w:p w14:paraId="2C9CE912" w14:textId="12773CBE" w:rsid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t>[</w:t>
      </w:r>
      <w:r w:rsidR="008738BD">
        <w:rPr>
          <w:rFonts w:ascii="MS UI Gothic" w:eastAsia="MS UI Gothic" w:hAnsi="MS UI Gothic" w:hint="eastAsia"/>
        </w:rPr>
        <w:t>Body of Abstract</w:t>
      </w:r>
      <w:r w:rsidRPr="00592C86">
        <w:rPr>
          <w:rFonts w:ascii="MS UI Gothic" w:eastAsia="MS UI Gothic" w:hAnsi="MS UI Gothic"/>
        </w:rPr>
        <w:t xml:space="preserve">: less than </w:t>
      </w:r>
      <w:r>
        <w:rPr>
          <w:rFonts w:ascii="MS UI Gothic" w:eastAsia="MS UI Gothic" w:hAnsi="MS UI Gothic"/>
        </w:rPr>
        <w:t>2</w:t>
      </w:r>
      <w:r w:rsidR="00370E06">
        <w:rPr>
          <w:rFonts w:ascii="MS UI Gothic" w:eastAsia="MS UI Gothic" w:hAnsi="MS UI Gothic" w:hint="eastAsia"/>
        </w:rPr>
        <w:t>5</w:t>
      </w:r>
      <w:r w:rsidRPr="00592C86">
        <w:rPr>
          <w:rFonts w:ascii="MS UI Gothic" w:eastAsia="MS UI Gothic" w:hAnsi="MS UI Gothic"/>
        </w:rPr>
        <w:t xml:space="preserve">0 </w:t>
      </w:r>
      <w:r>
        <w:rPr>
          <w:rFonts w:ascii="MS UI Gothic" w:eastAsia="MS UI Gothic" w:hAnsi="MS UI Gothic"/>
        </w:rPr>
        <w:t>word</w:t>
      </w:r>
      <w:r w:rsidRPr="00592C86">
        <w:rPr>
          <w:rFonts w:ascii="MS UI Gothic" w:eastAsia="MS UI Gothic" w:hAnsi="MS UI Gothic"/>
        </w:rPr>
        <w:t>s</w:t>
      </w:r>
      <w:r>
        <w:rPr>
          <w:rFonts w:ascii="MS UI Gothic" w:eastAsia="MS UI Gothic" w:hAnsi="MS UI Gothic"/>
        </w:rPr>
        <w:t xml:space="preserve"> *If you have images, </w:t>
      </w:r>
      <w:r w:rsidR="00D22CEB">
        <w:rPr>
          <w:rFonts w:ascii="MS UI Gothic" w:eastAsia="MS UI Gothic" w:hAnsi="MS UI Gothic"/>
        </w:rPr>
        <w:t xml:space="preserve">please fill in </w:t>
      </w:r>
      <w:r>
        <w:rPr>
          <w:rFonts w:ascii="MS UI Gothic" w:eastAsia="MS UI Gothic" w:hAnsi="MS UI Gothic"/>
        </w:rPr>
        <w:t xml:space="preserve">less than </w:t>
      </w:r>
      <w:r w:rsidR="00370E06">
        <w:rPr>
          <w:rFonts w:ascii="MS UI Gothic" w:eastAsia="MS UI Gothic" w:hAnsi="MS UI Gothic" w:hint="eastAsia"/>
        </w:rPr>
        <w:t>200</w:t>
      </w:r>
      <w:r>
        <w:rPr>
          <w:rFonts w:ascii="MS UI Gothic" w:eastAsia="MS UI Gothic" w:hAnsi="MS UI Gothic"/>
        </w:rPr>
        <w:t xml:space="preserve"> words</w:t>
      </w:r>
      <w:r w:rsidRPr="00592C86">
        <w:rPr>
          <w:rFonts w:ascii="MS UI Gothic" w:eastAsia="MS UI Gothic" w:hAnsi="MS UI Gothic"/>
        </w:rPr>
        <w:t>]</w:t>
      </w:r>
    </w:p>
    <w:p w14:paraId="1AA62206" w14:textId="77777777" w:rsidR="00D22CEB" w:rsidRPr="00D22CEB" w:rsidRDefault="00D22CEB" w:rsidP="00592C86">
      <w:pPr>
        <w:rPr>
          <w:rFonts w:ascii="MS UI Gothic" w:eastAsia="MS UI Gothic" w:hAnsi="MS UI Gothic"/>
        </w:rPr>
      </w:pPr>
    </w:p>
    <w:sectPr w:rsidR="00D22CEB" w:rsidRPr="00D22CEB" w:rsidSect="00342825">
      <w:headerReference w:type="default" r:id="rId7"/>
      <w:pgSz w:w="11906" w:h="16838"/>
      <w:pgMar w:top="1418" w:right="1274" w:bottom="993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048D" w14:textId="77777777" w:rsidR="00880402" w:rsidRDefault="00880402" w:rsidP="00342825">
      <w:r>
        <w:separator/>
      </w:r>
    </w:p>
  </w:endnote>
  <w:endnote w:type="continuationSeparator" w:id="0">
    <w:p w14:paraId="0565A062" w14:textId="77777777" w:rsidR="00880402" w:rsidRDefault="00880402" w:rsidP="0034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0A9E" w14:textId="77777777" w:rsidR="00880402" w:rsidRDefault="00880402" w:rsidP="00342825">
      <w:r>
        <w:separator/>
      </w:r>
    </w:p>
  </w:footnote>
  <w:footnote w:type="continuationSeparator" w:id="0">
    <w:p w14:paraId="5EF0562D" w14:textId="77777777" w:rsidR="00880402" w:rsidRDefault="00880402" w:rsidP="0034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F950" w14:textId="7DDE0A5E" w:rsidR="00592C86" w:rsidRPr="00D742F1" w:rsidRDefault="00592C86" w:rsidP="00342825">
    <w:pPr>
      <w:pStyle w:val="a3"/>
      <w:jc w:val="center"/>
      <w:rPr>
        <w:rFonts w:ascii="MS UI Gothic" w:eastAsia="MS UI Gothic" w:hAnsi="MS UI Gothic"/>
        <w:b/>
        <w:sz w:val="28"/>
      </w:rPr>
    </w:pPr>
    <w:r w:rsidRPr="00D742F1">
      <w:rPr>
        <w:rFonts w:ascii="MS UI Gothic" w:eastAsia="MS UI Gothic" w:hAnsi="MS UI Gothic" w:hint="eastAsia"/>
        <w:b/>
        <w:sz w:val="28"/>
      </w:rPr>
      <w:t>CVIT20</w:t>
    </w:r>
    <w:r w:rsidR="00387CC2">
      <w:rPr>
        <w:rFonts w:ascii="MS UI Gothic" w:eastAsia="MS UI Gothic" w:hAnsi="MS UI Gothic" w:hint="eastAsia"/>
        <w:b/>
        <w:sz w:val="28"/>
      </w:rPr>
      <w:t>2</w:t>
    </w:r>
    <w:r w:rsidR="00370E06">
      <w:rPr>
        <w:rFonts w:ascii="MS UI Gothic" w:eastAsia="MS UI Gothic" w:hAnsi="MS UI Gothic" w:hint="eastAsia"/>
        <w:b/>
        <w:sz w:val="28"/>
      </w:rPr>
      <w:t>6</w:t>
    </w:r>
    <w:r w:rsidRPr="00D742F1">
      <w:rPr>
        <w:rFonts w:ascii="MS UI Gothic" w:eastAsia="MS UI Gothic" w:hAnsi="MS UI Gothic"/>
        <w:b/>
        <w:sz w:val="28"/>
      </w:rPr>
      <w:t xml:space="preserve"> </w:t>
    </w:r>
    <w:r w:rsidRPr="00D742F1">
      <w:rPr>
        <w:rFonts w:ascii="MS UI Gothic" w:eastAsia="MS UI Gothic" w:hAnsi="MS UI Gothic" w:hint="eastAsia"/>
        <w:b/>
        <w:sz w:val="28"/>
      </w:rPr>
      <w:t>A</w:t>
    </w:r>
    <w:r w:rsidRPr="00D742F1">
      <w:rPr>
        <w:rFonts w:ascii="MS UI Gothic" w:eastAsia="MS UI Gothic" w:hAnsi="MS UI Gothic"/>
        <w:b/>
        <w:sz w:val="28"/>
      </w:rPr>
      <w:t>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F"/>
    <w:rsid w:val="00013F66"/>
    <w:rsid w:val="000520F0"/>
    <w:rsid w:val="00234BED"/>
    <w:rsid w:val="00282A12"/>
    <w:rsid w:val="00342825"/>
    <w:rsid w:val="00370E06"/>
    <w:rsid w:val="00387CC2"/>
    <w:rsid w:val="00592C86"/>
    <w:rsid w:val="005D596F"/>
    <w:rsid w:val="005E726F"/>
    <w:rsid w:val="007A1C1B"/>
    <w:rsid w:val="007C2071"/>
    <w:rsid w:val="00822646"/>
    <w:rsid w:val="00824CDA"/>
    <w:rsid w:val="008738BD"/>
    <w:rsid w:val="00880402"/>
    <w:rsid w:val="008B34C4"/>
    <w:rsid w:val="00A37707"/>
    <w:rsid w:val="00B546C2"/>
    <w:rsid w:val="00C8424E"/>
    <w:rsid w:val="00D22CEB"/>
    <w:rsid w:val="00D742F1"/>
    <w:rsid w:val="00E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E4D22"/>
  <w15:chartTrackingRefBased/>
  <w15:docId w15:val="{B22B3FE4-2CCD-4079-AA33-F340FDD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282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42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2825"/>
    <w:rPr>
      <w:kern w:val="2"/>
      <w:sz w:val="21"/>
      <w:szCs w:val="22"/>
    </w:rPr>
  </w:style>
  <w:style w:type="table" w:styleId="a7">
    <w:name w:val="Table Grid"/>
    <w:basedOn w:val="a1"/>
    <w:uiPriority w:val="39"/>
    <w:rsid w:val="00D7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8CDD-76E5-432B-88CF-91FEAB23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圭奈 工藤</cp:lastModifiedBy>
  <cp:revision>2</cp:revision>
  <dcterms:created xsi:type="dcterms:W3CDTF">2025-10-14T02:11:00Z</dcterms:created>
  <dcterms:modified xsi:type="dcterms:W3CDTF">2025-10-14T02:11:00Z</dcterms:modified>
</cp:coreProperties>
</file>